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84"/>
        <w:gridCol w:w="992"/>
        <w:gridCol w:w="851"/>
        <w:gridCol w:w="283"/>
        <w:gridCol w:w="284"/>
        <w:gridCol w:w="425"/>
        <w:gridCol w:w="1417"/>
        <w:gridCol w:w="851"/>
        <w:gridCol w:w="992"/>
        <w:gridCol w:w="2552"/>
      </w:tblGrid>
      <w:tr w:rsidR="00F72827" w:rsidRPr="00F72827" w:rsidTr="00F72827">
        <w:tblPrEx>
          <w:tblCellMar>
            <w:top w:w="0" w:type="dxa"/>
            <w:left w:w="0" w:type="dxa"/>
            <w:bottom w:w="0" w:type="dxa"/>
            <w:right w:w="0" w:type="dxa"/>
          </w:tblCellMar>
        </w:tblPrEx>
        <w:trPr>
          <w:cantSplit/>
          <w:trHeight w:hRule="exact" w:val="567"/>
        </w:trPr>
        <w:tc>
          <w:tcPr>
            <w:tcW w:w="1985" w:type="dxa"/>
            <w:gridSpan w:val="3"/>
            <w:tcBorders>
              <w:top w:val="nil"/>
              <w:left w:val="nil"/>
              <w:bottom w:val="nil"/>
              <w:right w:val="nil"/>
            </w:tcBorders>
            <w:vAlign w:val="bottom"/>
          </w:tcPr>
          <w:p w:rsidR="00F72827" w:rsidRPr="00F72827" w:rsidRDefault="00F72827" w:rsidP="00672B32">
            <w:pPr>
              <w:widowControl w:val="0"/>
              <w:overflowPunct/>
              <w:autoSpaceDE/>
              <w:autoSpaceDN/>
              <w:adjustRightInd/>
              <w:textAlignment w:val="auto"/>
              <w:rPr>
                <w:noProof/>
                <w:sz w:val="22"/>
                <w:szCs w:val="22"/>
              </w:rPr>
            </w:pPr>
            <w:r w:rsidRPr="00F72827">
              <w:rPr>
                <w:noProof/>
                <w:sz w:val="22"/>
                <w:szCs w:val="22"/>
              </w:rPr>
              <w:t>Meno a</w:t>
            </w:r>
            <w:r>
              <w:rPr>
                <w:noProof/>
                <w:sz w:val="22"/>
                <w:szCs w:val="22"/>
              </w:rPr>
              <w:t> </w:t>
            </w:r>
            <w:r w:rsidRPr="00F72827">
              <w:rPr>
                <w:noProof/>
                <w:sz w:val="22"/>
                <w:szCs w:val="22"/>
              </w:rPr>
              <w:t>priezvisko</w:t>
            </w:r>
            <w:r>
              <w:rPr>
                <w:noProof/>
                <w:sz w:val="22"/>
                <w:szCs w:val="22"/>
              </w:rPr>
              <w:t xml:space="preserve"> </w:t>
            </w:r>
            <w:r w:rsidR="00672B32">
              <w:rPr>
                <w:noProof/>
                <w:sz w:val="22"/>
                <w:szCs w:val="22"/>
              </w:rPr>
              <w:t>:</w:t>
            </w:r>
          </w:p>
        </w:tc>
        <w:tc>
          <w:tcPr>
            <w:tcW w:w="7655" w:type="dxa"/>
            <w:gridSpan w:val="8"/>
            <w:tcBorders>
              <w:top w:val="nil"/>
              <w:left w:val="nil"/>
              <w:bottom w:val="nil"/>
              <w:right w:val="nil"/>
            </w:tcBorders>
            <w:vAlign w:val="bottom"/>
          </w:tcPr>
          <w:p w:rsidR="00F72827" w:rsidRPr="00F72827" w:rsidRDefault="00F72827" w:rsidP="00F72827">
            <w:pPr>
              <w:widowControl w:val="0"/>
              <w:overflowPunct/>
              <w:autoSpaceDE/>
              <w:autoSpaceDN/>
              <w:adjustRightInd/>
              <w:textAlignment w:val="auto"/>
              <w:rPr>
                <w:noProof/>
                <w:sz w:val="22"/>
                <w:szCs w:val="22"/>
              </w:rPr>
            </w:pPr>
          </w:p>
        </w:tc>
      </w:tr>
      <w:tr w:rsidR="00F72827" w:rsidRPr="00F72827" w:rsidTr="00672B32">
        <w:tblPrEx>
          <w:tblCellMar>
            <w:top w:w="0" w:type="dxa"/>
            <w:left w:w="0" w:type="dxa"/>
            <w:bottom w:w="0" w:type="dxa"/>
            <w:right w:w="0" w:type="dxa"/>
          </w:tblCellMar>
        </w:tblPrEx>
        <w:trPr>
          <w:cantSplit/>
          <w:trHeight w:hRule="exact" w:val="360"/>
        </w:trPr>
        <w:tc>
          <w:tcPr>
            <w:tcW w:w="1985" w:type="dxa"/>
            <w:gridSpan w:val="3"/>
            <w:tcBorders>
              <w:top w:val="nil"/>
              <w:left w:val="nil"/>
              <w:bottom w:val="nil"/>
              <w:right w:val="nil"/>
            </w:tcBorders>
            <w:vAlign w:val="bottom"/>
          </w:tcPr>
          <w:p w:rsidR="00F72827" w:rsidRPr="00F72827" w:rsidRDefault="00F72827" w:rsidP="00F72827">
            <w:pPr>
              <w:widowControl w:val="0"/>
              <w:overflowPunct/>
              <w:autoSpaceDE/>
              <w:autoSpaceDN/>
              <w:adjustRightInd/>
              <w:textAlignment w:val="auto"/>
              <w:rPr>
                <w:noProof/>
                <w:sz w:val="22"/>
                <w:szCs w:val="22"/>
              </w:rPr>
            </w:pPr>
            <w:r w:rsidRPr="00F72827">
              <w:rPr>
                <w:noProof/>
                <w:sz w:val="22"/>
                <w:szCs w:val="22"/>
              </w:rPr>
              <w:t>Obchodné meno:</w:t>
            </w:r>
          </w:p>
        </w:tc>
        <w:tc>
          <w:tcPr>
            <w:tcW w:w="7655" w:type="dxa"/>
            <w:gridSpan w:val="8"/>
            <w:tcBorders>
              <w:top w:val="dotted" w:sz="4" w:space="0" w:color="auto"/>
              <w:left w:val="nil"/>
              <w:bottom w:val="dotted" w:sz="4" w:space="0" w:color="auto"/>
              <w:right w:val="nil"/>
            </w:tcBorders>
            <w:vAlign w:val="bottom"/>
          </w:tcPr>
          <w:p w:rsidR="00F72827" w:rsidRPr="00F72827" w:rsidRDefault="00F72827" w:rsidP="00F72827">
            <w:pPr>
              <w:widowControl w:val="0"/>
              <w:overflowPunct/>
              <w:autoSpaceDE/>
              <w:autoSpaceDN/>
              <w:adjustRightInd/>
              <w:textAlignment w:val="auto"/>
              <w:rPr>
                <w:noProof/>
                <w:sz w:val="22"/>
                <w:szCs w:val="22"/>
              </w:rPr>
            </w:pPr>
          </w:p>
        </w:tc>
      </w:tr>
      <w:tr w:rsidR="00F72827" w:rsidRPr="00F72827" w:rsidTr="00672B32">
        <w:tblPrEx>
          <w:tblCellMar>
            <w:top w:w="0" w:type="dxa"/>
            <w:left w:w="0" w:type="dxa"/>
            <w:bottom w:w="0" w:type="dxa"/>
            <w:right w:w="0" w:type="dxa"/>
          </w:tblCellMar>
        </w:tblPrEx>
        <w:trPr>
          <w:cantSplit/>
          <w:trHeight w:hRule="exact" w:val="360"/>
        </w:trPr>
        <w:tc>
          <w:tcPr>
            <w:tcW w:w="709" w:type="dxa"/>
            <w:tcBorders>
              <w:top w:val="nil"/>
              <w:left w:val="nil"/>
              <w:bottom w:val="nil"/>
              <w:right w:val="nil"/>
            </w:tcBorders>
            <w:vAlign w:val="bottom"/>
          </w:tcPr>
          <w:p w:rsidR="00F72827" w:rsidRPr="00F72827" w:rsidRDefault="00F72827" w:rsidP="00F72827">
            <w:pPr>
              <w:widowControl w:val="0"/>
              <w:overflowPunct/>
              <w:autoSpaceDE/>
              <w:autoSpaceDN/>
              <w:adjustRightInd/>
              <w:textAlignment w:val="auto"/>
              <w:rPr>
                <w:noProof/>
                <w:sz w:val="22"/>
                <w:szCs w:val="22"/>
              </w:rPr>
            </w:pPr>
            <w:r w:rsidRPr="00F72827">
              <w:rPr>
                <w:noProof/>
                <w:sz w:val="22"/>
                <w:szCs w:val="22"/>
              </w:rPr>
              <w:t>IČO:</w:t>
            </w:r>
          </w:p>
        </w:tc>
        <w:tc>
          <w:tcPr>
            <w:tcW w:w="2410" w:type="dxa"/>
            <w:gridSpan w:val="4"/>
            <w:tcBorders>
              <w:top w:val="nil"/>
              <w:left w:val="nil"/>
              <w:bottom w:val="dotted" w:sz="4" w:space="0" w:color="auto"/>
              <w:right w:val="nil"/>
            </w:tcBorders>
            <w:vAlign w:val="bottom"/>
          </w:tcPr>
          <w:p w:rsidR="00F72827" w:rsidRPr="00F72827" w:rsidRDefault="00F72827" w:rsidP="00F72827">
            <w:pPr>
              <w:widowControl w:val="0"/>
              <w:overflowPunct/>
              <w:autoSpaceDE/>
              <w:autoSpaceDN/>
              <w:adjustRightInd/>
              <w:textAlignment w:val="auto"/>
              <w:rPr>
                <w:noProof/>
                <w:sz w:val="22"/>
                <w:szCs w:val="22"/>
              </w:rPr>
            </w:pPr>
          </w:p>
        </w:tc>
        <w:tc>
          <w:tcPr>
            <w:tcW w:w="709" w:type="dxa"/>
            <w:gridSpan w:val="2"/>
            <w:tcBorders>
              <w:top w:val="nil"/>
              <w:left w:val="nil"/>
              <w:bottom w:val="nil"/>
              <w:right w:val="nil"/>
            </w:tcBorders>
            <w:vAlign w:val="bottom"/>
          </w:tcPr>
          <w:p w:rsidR="00F72827" w:rsidRPr="00F72827" w:rsidRDefault="00F72827" w:rsidP="00F72827">
            <w:pPr>
              <w:widowControl w:val="0"/>
              <w:overflowPunct/>
              <w:autoSpaceDE/>
              <w:autoSpaceDN/>
              <w:adjustRightInd/>
              <w:textAlignment w:val="auto"/>
              <w:rPr>
                <w:noProof/>
                <w:sz w:val="22"/>
                <w:szCs w:val="22"/>
              </w:rPr>
            </w:pPr>
            <w:r w:rsidRPr="00F72827">
              <w:rPr>
                <w:noProof/>
                <w:sz w:val="22"/>
                <w:szCs w:val="22"/>
              </w:rPr>
              <w:t>DIČ:</w:t>
            </w:r>
          </w:p>
        </w:tc>
        <w:tc>
          <w:tcPr>
            <w:tcW w:w="2268" w:type="dxa"/>
            <w:gridSpan w:val="2"/>
            <w:tcBorders>
              <w:top w:val="nil"/>
              <w:left w:val="nil"/>
              <w:bottom w:val="dotted" w:sz="4" w:space="0" w:color="auto"/>
              <w:right w:val="nil"/>
            </w:tcBorders>
            <w:vAlign w:val="bottom"/>
          </w:tcPr>
          <w:p w:rsidR="00F72827" w:rsidRPr="00F72827" w:rsidRDefault="00F72827" w:rsidP="00F72827">
            <w:pPr>
              <w:widowControl w:val="0"/>
              <w:overflowPunct/>
              <w:autoSpaceDE/>
              <w:autoSpaceDN/>
              <w:adjustRightInd/>
              <w:textAlignment w:val="auto"/>
              <w:rPr>
                <w:noProof/>
                <w:sz w:val="22"/>
                <w:szCs w:val="22"/>
              </w:rPr>
            </w:pPr>
          </w:p>
        </w:tc>
        <w:tc>
          <w:tcPr>
            <w:tcW w:w="992" w:type="dxa"/>
            <w:tcBorders>
              <w:top w:val="nil"/>
              <w:left w:val="nil"/>
              <w:bottom w:val="nil"/>
              <w:right w:val="nil"/>
            </w:tcBorders>
            <w:vAlign w:val="bottom"/>
          </w:tcPr>
          <w:p w:rsidR="00F72827" w:rsidRPr="00F72827" w:rsidRDefault="00F72827" w:rsidP="00F72827">
            <w:pPr>
              <w:widowControl w:val="0"/>
              <w:overflowPunct/>
              <w:autoSpaceDE/>
              <w:autoSpaceDN/>
              <w:adjustRightInd/>
              <w:textAlignment w:val="auto"/>
              <w:rPr>
                <w:noProof/>
                <w:sz w:val="22"/>
                <w:szCs w:val="22"/>
              </w:rPr>
            </w:pPr>
            <w:r w:rsidRPr="00F72827">
              <w:rPr>
                <w:noProof/>
                <w:sz w:val="22"/>
                <w:szCs w:val="22"/>
              </w:rPr>
              <w:t>IČ DPH:</w:t>
            </w:r>
          </w:p>
        </w:tc>
        <w:tc>
          <w:tcPr>
            <w:tcW w:w="2552" w:type="dxa"/>
            <w:tcBorders>
              <w:top w:val="nil"/>
              <w:left w:val="nil"/>
              <w:bottom w:val="dotted" w:sz="4" w:space="0" w:color="auto"/>
              <w:right w:val="nil"/>
            </w:tcBorders>
            <w:vAlign w:val="bottom"/>
          </w:tcPr>
          <w:p w:rsidR="00F72827" w:rsidRPr="00F72827" w:rsidRDefault="00F72827" w:rsidP="00F72827">
            <w:pPr>
              <w:widowControl w:val="0"/>
              <w:overflowPunct/>
              <w:autoSpaceDE/>
              <w:autoSpaceDN/>
              <w:adjustRightInd/>
              <w:textAlignment w:val="auto"/>
              <w:rPr>
                <w:noProof/>
                <w:sz w:val="22"/>
                <w:szCs w:val="22"/>
              </w:rPr>
            </w:pPr>
          </w:p>
        </w:tc>
      </w:tr>
      <w:tr w:rsidR="00F72827" w:rsidRPr="00F72827" w:rsidTr="00672B32">
        <w:tblPrEx>
          <w:tblCellMar>
            <w:top w:w="0" w:type="dxa"/>
            <w:left w:w="0" w:type="dxa"/>
            <w:bottom w:w="0" w:type="dxa"/>
            <w:right w:w="0" w:type="dxa"/>
          </w:tblCellMar>
        </w:tblPrEx>
        <w:trPr>
          <w:cantSplit/>
          <w:trHeight w:hRule="exact" w:val="360"/>
        </w:trPr>
        <w:tc>
          <w:tcPr>
            <w:tcW w:w="1985" w:type="dxa"/>
            <w:gridSpan w:val="3"/>
            <w:tcBorders>
              <w:top w:val="nil"/>
              <w:left w:val="nil"/>
              <w:bottom w:val="nil"/>
              <w:right w:val="nil"/>
            </w:tcBorders>
            <w:vAlign w:val="bottom"/>
          </w:tcPr>
          <w:p w:rsidR="00F72827" w:rsidRPr="00F72827" w:rsidRDefault="00F72827" w:rsidP="00F72827">
            <w:pPr>
              <w:widowControl w:val="0"/>
              <w:overflowPunct/>
              <w:autoSpaceDE/>
              <w:autoSpaceDN/>
              <w:adjustRightInd/>
              <w:textAlignment w:val="auto"/>
              <w:rPr>
                <w:noProof/>
                <w:sz w:val="22"/>
                <w:szCs w:val="22"/>
              </w:rPr>
            </w:pPr>
            <w:r w:rsidRPr="00F72827">
              <w:rPr>
                <w:noProof/>
                <w:sz w:val="22"/>
                <w:szCs w:val="22"/>
              </w:rPr>
              <w:t>Adresa a PSČ:</w:t>
            </w:r>
          </w:p>
        </w:tc>
        <w:tc>
          <w:tcPr>
            <w:tcW w:w="7655" w:type="dxa"/>
            <w:gridSpan w:val="8"/>
            <w:tcBorders>
              <w:top w:val="nil"/>
              <w:left w:val="nil"/>
              <w:bottom w:val="dotted" w:sz="4" w:space="0" w:color="auto"/>
              <w:right w:val="nil"/>
            </w:tcBorders>
            <w:vAlign w:val="bottom"/>
          </w:tcPr>
          <w:p w:rsidR="00F72827" w:rsidRPr="00F72827" w:rsidRDefault="00F72827" w:rsidP="00F72827">
            <w:pPr>
              <w:widowControl w:val="0"/>
              <w:overflowPunct/>
              <w:autoSpaceDE/>
              <w:autoSpaceDN/>
              <w:adjustRightInd/>
              <w:textAlignment w:val="auto"/>
              <w:rPr>
                <w:noProof/>
                <w:sz w:val="22"/>
                <w:szCs w:val="22"/>
              </w:rPr>
            </w:pPr>
          </w:p>
        </w:tc>
      </w:tr>
      <w:tr w:rsidR="00F72827" w:rsidRPr="00F72827" w:rsidTr="00672B32">
        <w:tblPrEx>
          <w:tblCellMar>
            <w:top w:w="0" w:type="dxa"/>
            <w:left w:w="0" w:type="dxa"/>
            <w:bottom w:w="0" w:type="dxa"/>
            <w:right w:w="0" w:type="dxa"/>
          </w:tblCellMar>
        </w:tblPrEx>
        <w:trPr>
          <w:cantSplit/>
          <w:trHeight w:hRule="exact" w:val="360"/>
        </w:trPr>
        <w:tc>
          <w:tcPr>
            <w:tcW w:w="993" w:type="dxa"/>
            <w:gridSpan w:val="2"/>
            <w:tcBorders>
              <w:top w:val="nil"/>
              <w:left w:val="nil"/>
              <w:bottom w:val="nil"/>
              <w:right w:val="nil"/>
            </w:tcBorders>
            <w:vAlign w:val="bottom"/>
          </w:tcPr>
          <w:p w:rsidR="00F72827" w:rsidRPr="00F72827" w:rsidRDefault="00F72827" w:rsidP="00F72827">
            <w:pPr>
              <w:widowControl w:val="0"/>
              <w:overflowPunct/>
              <w:autoSpaceDE/>
              <w:autoSpaceDN/>
              <w:adjustRightInd/>
              <w:textAlignment w:val="auto"/>
              <w:rPr>
                <w:noProof/>
                <w:sz w:val="22"/>
                <w:szCs w:val="22"/>
              </w:rPr>
            </w:pPr>
            <w:r w:rsidRPr="00F72827">
              <w:rPr>
                <w:noProof/>
                <w:sz w:val="22"/>
                <w:szCs w:val="22"/>
              </w:rPr>
              <w:t>Telefón:</w:t>
            </w:r>
          </w:p>
        </w:tc>
        <w:tc>
          <w:tcPr>
            <w:tcW w:w="1843" w:type="dxa"/>
            <w:gridSpan w:val="2"/>
            <w:tcBorders>
              <w:top w:val="nil"/>
              <w:left w:val="nil"/>
              <w:bottom w:val="dotted" w:sz="4" w:space="0" w:color="auto"/>
              <w:right w:val="nil"/>
            </w:tcBorders>
            <w:vAlign w:val="bottom"/>
          </w:tcPr>
          <w:p w:rsidR="00F72827" w:rsidRPr="00F72827" w:rsidRDefault="00F72827" w:rsidP="00F72827">
            <w:pPr>
              <w:widowControl w:val="0"/>
              <w:overflowPunct/>
              <w:autoSpaceDE/>
              <w:autoSpaceDN/>
              <w:adjustRightInd/>
              <w:textAlignment w:val="auto"/>
              <w:rPr>
                <w:noProof/>
                <w:sz w:val="22"/>
                <w:szCs w:val="22"/>
              </w:rPr>
            </w:pPr>
          </w:p>
        </w:tc>
        <w:tc>
          <w:tcPr>
            <w:tcW w:w="567" w:type="dxa"/>
            <w:gridSpan w:val="2"/>
            <w:tcBorders>
              <w:top w:val="nil"/>
              <w:left w:val="nil"/>
              <w:bottom w:val="nil"/>
              <w:right w:val="nil"/>
            </w:tcBorders>
            <w:vAlign w:val="bottom"/>
          </w:tcPr>
          <w:p w:rsidR="00F72827" w:rsidRPr="00F72827" w:rsidRDefault="00F72827" w:rsidP="00F72827">
            <w:pPr>
              <w:widowControl w:val="0"/>
              <w:overflowPunct/>
              <w:autoSpaceDE/>
              <w:autoSpaceDN/>
              <w:adjustRightInd/>
              <w:textAlignment w:val="auto"/>
              <w:rPr>
                <w:noProof/>
                <w:sz w:val="22"/>
                <w:szCs w:val="22"/>
              </w:rPr>
            </w:pPr>
            <w:r w:rsidRPr="00F72827">
              <w:rPr>
                <w:noProof/>
                <w:sz w:val="22"/>
                <w:szCs w:val="22"/>
              </w:rPr>
              <w:t>Fax:</w:t>
            </w:r>
          </w:p>
        </w:tc>
        <w:tc>
          <w:tcPr>
            <w:tcW w:w="1842" w:type="dxa"/>
            <w:gridSpan w:val="2"/>
            <w:tcBorders>
              <w:top w:val="nil"/>
              <w:left w:val="nil"/>
              <w:bottom w:val="dotted" w:sz="4" w:space="0" w:color="auto"/>
              <w:right w:val="nil"/>
            </w:tcBorders>
            <w:vAlign w:val="bottom"/>
          </w:tcPr>
          <w:p w:rsidR="00F72827" w:rsidRPr="00F72827" w:rsidRDefault="00F72827" w:rsidP="00F72827">
            <w:pPr>
              <w:widowControl w:val="0"/>
              <w:overflowPunct/>
              <w:autoSpaceDE/>
              <w:autoSpaceDN/>
              <w:adjustRightInd/>
              <w:textAlignment w:val="auto"/>
              <w:rPr>
                <w:noProof/>
                <w:sz w:val="22"/>
                <w:szCs w:val="22"/>
              </w:rPr>
            </w:pPr>
          </w:p>
        </w:tc>
        <w:tc>
          <w:tcPr>
            <w:tcW w:w="851" w:type="dxa"/>
            <w:tcBorders>
              <w:top w:val="nil"/>
              <w:left w:val="nil"/>
              <w:bottom w:val="nil"/>
              <w:right w:val="nil"/>
            </w:tcBorders>
            <w:vAlign w:val="bottom"/>
          </w:tcPr>
          <w:p w:rsidR="00F72827" w:rsidRPr="00F72827" w:rsidRDefault="00F72827" w:rsidP="00F72827">
            <w:pPr>
              <w:widowControl w:val="0"/>
              <w:overflowPunct/>
              <w:autoSpaceDE/>
              <w:autoSpaceDN/>
              <w:adjustRightInd/>
              <w:textAlignment w:val="auto"/>
              <w:rPr>
                <w:noProof/>
                <w:sz w:val="22"/>
                <w:szCs w:val="22"/>
              </w:rPr>
            </w:pPr>
            <w:r w:rsidRPr="00F72827">
              <w:rPr>
                <w:noProof/>
                <w:sz w:val="22"/>
                <w:szCs w:val="22"/>
              </w:rPr>
              <w:t>E-mail:</w:t>
            </w:r>
          </w:p>
        </w:tc>
        <w:tc>
          <w:tcPr>
            <w:tcW w:w="3544" w:type="dxa"/>
            <w:gridSpan w:val="2"/>
            <w:tcBorders>
              <w:top w:val="nil"/>
              <w:left w:val="nil"/>
              <w:bottom w:val="dotted" w:sz="4" w:space="0" w:color="auto"/>
              <w:right w:val="nil"/>
            </w:tcBorders>
            <w:vAlign w:val="bottom"/>
          </w:tcPr>
          <w:p w:rsidR="00F72827" w:rsidRPr="00F72827" w:rsidRDefault="00F72827" w:rsidP="00F72827">
            <w:pPr>
              <w:widowControl w:val="0"/>
              <w:overflowPunct/>
              <w:autoSpaceDE/>
              <w:autoSpaceDN/>
              <w:adjustRightInd/>
              <w:textAlignment w:val="auto"/>
              <w:rPr>
                <w:noProof/>
                <w:sz w:val="22"/>
                <w:szCs w:val="22"/>
              </w:rPr>
            </w:pPr>
          </w:p>
        </w:tc>
      </w:tr>
    </w:tbl>
    <w:p w:rsidR="00F72827" w:rsidRDefault="00F72827" w:rsidP="00F72827">
      <w:pPr>
        <w:widowControl w:val="0"/>
        <w:overflowPunct/>
        <w:autoSpaceDE/>
        <w:autoSpaceDN/>
        <w:adjustRightInd/>
        <w:textAlignment w:val="auto"/>
        <w:rPr>
          <w:noProof/>
          <w:sz w:val="22"/>
          <w:szCs w:val="22"/>
        </w:rPr>
      </w:pPr>
    </w:p>
    <w:p w:rsidR="001F065C" w:rsidRDefault="001F065C" w:rsidP="00F72827">
      <w:pPr>
        <w:widowControl w:val="0"/>
        <w:overflowPunct/>
        <w:autoSpaceDE/>
        <w:autoSpaceDN/>
        <w:adjustRightInd/>
        <w:textAlignment w:val="auto"/>
        <w:rPr>
          <w:noProof/>
          <w:sz w:val="22"/>
          <w:szCs w:val="22"/>
        </w:rPr>
      </w:pPr>
    </w:p>
    <w:p w:rsidR="001F065C" w:rsidRDefault="001F065C" w:rsidP="00F72827">
      <w:pPr>
        <w:widowControl w:val="0"/>
        <w:overflowPunct/>
        <w:autoSpaceDE/>
        <w:autoSpaceDN/>
        <w:adjustRightInd/>
        <w:textAlignment w:val="auto"/>
        <w:rPr>
          <w:noProof/>
          <w:sz w:val="22"/>
          <w:szCs w:val="22"/>
        </w:rPr>
      </w:pPr>
    </w:p>
    <w:p w:rsidR="00F72827" w:rsidRDefault="00F72827" w:rsidP="00F72827">
      <w:pPr>
        <w:widowControl w:val="0"/>
        <w:overflowPunct/>
        <w:autoSpaceDE/>
        <w:autoSpaceDN/>
        <w:adjustRightInd/>
        <w:textAlignment w:val="auto"/>
        <w:rPr>
          <w:noProof/>
          <w:sz w:val="22"/>
          <w:szCs w:val="22"/>
        </w:rPr>
      </w:pPr>
    </w:p>
    <w:p w:rsidR="001F065C" w:rsidRPr="00ED0239" w:rsidRDefault="001F065C" w:rsidP="00ED0239">
      <w:pPr>
        <w:ind w:left="5664"/>
        <w:rPr>
          <w:b/>
          <w:bCs/>
          <w:sz w:val="26"/>
          <w:szCs w:val="26"/>
        </w:rPr>
      </w:pPr>
      <w:r w:rsidRPr="00ED0239">
        <w:rPr>
          <w:b/>
          <w:bCs/>
          <w:sz w:val="26"/>
          <w:szCs w:val="26"/>
        </w:rPr>
        <w:t>Obec Ondavské Matiašovce</w:t>
      </w:r>
    </w:p>
    <w:p w:rsidR="001F065C" w:rsidRPr="00ED0239" w:rsidRDefault="001F065C" w:rsidP="00ED0239">
      <w:pPr>
        <w:ind w:left="5664"/>
        <w:rPr>
          <w:bCs/>
          <w:sz w:val="26"/>
          <w:szCs w:val="26"/>
        </w:rPr>
      </w:pPr>
      <w:r w:rsidRPr="00ED0239">
        <w:rPr>
          <w:bCs/>
          <w:sz w:val="26"/>
          <w:szCs w:val="26"/>
        </w:rPr>
        <w:t>Ondavské Matiašovce  201</w:t>
      </w:r>
    </w:p>
    <w:p w:rsidR="001F065C" w:rsidRDefault="001F065C" w:rsidP="00ED0239">
      <w:pPr>
        <w:ind w:left="5664"/>
        <w:rPr>
          <w:bCs/>
          <w:sz w:val="24"/>
          <w:szCs w:val="24"/>
        </w:rPr>
      </w:pPr>
      <w:r w:rsidRPr="00ED0239">
        <w:rPr>
          <w:bCs/>
          <w:sz w:val="26"/>
          <w:szCs w:val="26"/>
        </w:rPr>
        <w:t>094 01 Tovarné</w:t>
      </w:r>
    </w:p>
    <w:p w:rsidR="001F065C" w:rsidRDefault="001F065C" w:rsidP="001F065C">
      <w:pPr>
        <w:rPr>
          <w:bCs/>
          <w:sz w:val="24"/>
          <w:szCs w:val="24"/>
        </w:rPr>
      </w:pPr>
    </w:p>
    <w:p w:rsidR="00F72827" w:rsidRPr="00F72827" w:rsidRDefault="00F72827" w:rsidP="00F72827">
      <w:pPr>
        <w:widowControl w:val="0"/>
        <w:overflowPunct/>
        <w:autoSpaceDE/>
        <w:autoSpaceDN/>
        <w:adjustRightInd/>
        <w:textAlignment w:val="auto"/>
        <w:rPr>
          <w:noProof/>
          <w:sz w:val="24"/>
          <w:szCs w:val="24"/>
        </w:rPr>
      </w:pPr>
    </w:p>
    <w:p w:rsidR="00F72827" w:rsidRPr="00F72827" w:rsidRDefault="00F72827" w:rsidP="00F72827">
      <w:pPr>
        <w:widowControl w:val="0"/>
        <w:overflowPunct/>
        <w:autoSpaceDE/>
        <w:autoSpaceDN/>
        <w:adjustRightInd/>
        <w:textAlignment w:val="auto"/>
        <w:rPr>
          <w:noProof/>
          <w:sz w:val="24"/>
          <w:szCs w:val="24"/>
        </w:rPr>
      </w:pPr>
      <w:r w:rsidRPr="00F72827">
        <w:rPr>
          <w:bCs/>
          <w:noProof/>
          <w:sz w:val="22"/>
          <w:szCs w:val="22"/>
        </w:rPr>
        <w:t>V........................................ dňa...................</w:t>
      </w:r>
    </w:p>
    <w:p w:rsidR="00F72827" w:rsidRPr="00F72827" w:rsidRDefault="00F72827" w:rsidP="00F72827">
      <w:pPr>
        <w:widowControl w:val="0"/>
        <w:overflowPunct/>
        <w:autoSpaceDE/>
        <w:autoSpaceDN/>
        <w:adjustRightInd/>
        <w:jc w:val="center"/>
        <w:textAlignment w:val="auto"/>
        <w:outlineLvl w:val="0"/>
        <w:rPr>
          <w:b/>
          <w:bCs/>
          <w:noProof/>
          <w:sz w:val="24"/>
          <w:szCs w:val="24"/>
        </w:rPr>
      </w:pPr>
    </w:p>
    <w:p w:rsidR="00AB2926" w:rsidRDefault="00F72827" w:rsidP="00AB2926">
      <w:pPr>
        <w:jc w:val="both"/>
        <w:rPr>
          <w:b/>
          <w:sz w:val="24"/>
        </w:rPr>
      </w:pPr>
      <w:r w:rsidRPr="00F72827">
        <w:rPr>
          <w:b/>
          <w:bCs/>
          <w:noProof/>
          <w:sz w:val="24"/>
          <w:szCs w:val="24"/>
        </w:rPr>
        <w:t>Ohlásenie</w:t>
      </w:r>
      <w:r>
        <w:rPr>
          <w:b/>
          <w:bCs/>
          <w:noProof/>
          <w:sz w:val="24"/>
          <w:szCs w:val="24"/>
        </w:rPr>
        <w:t xml:space="preserve"> </w:t>
      </w:r>
      <w:r w:rsidR="00AB2926">
        <w:rPr>
          <w:b/>
          <w:sz w:val="24"/>
        </w:rPr>
        <w:t>drobnej stavby podľa § 57 zákona č. 50/1976 Zb. o územnom plánovaní             a stavebnom poriadku (stavebný zákon) v znení neskorších predpisov a § 5 vyhl. MŽP SR č. 453/2000 Z.z. ktorou sa vykonávajú niektoré ustanovenia stavebného zákona</w:t>
      </w:r>
    </w:p>
    <w:p w:rsidR="00AB2926" w:rsidRDefault="00AB2926" w:rsidP="00AB2926">
      <w:pPr>
        <w:jc w:val="both"/>
        <w:rPr>
          <w:b/>
        </w:rPr>
      </w:pPr>
    </w:p>
    <w:p w:rsidR="00AB2926" w:rsidRDefault="00AB2926" w:rsidP="00AB2926">
      <w:pPr>
        <w:numPr>
          <w:ilvl w:val="0"/>
          <w:numId w:val="2"/>
        </w:numPr>
        <w:jc w:val="both"/>
        <w:rPr>
          <w:sz w:val="24"/>
        </w:rPr>
      </w:pPr>
      <w:r>
        <w:rPr>
          <w:sz w:val="24"/>
        </w:rPr>
        <w:t>Stavebník (-ci) s uvedením mena, priezviska a adresy, resp. názvu sídla ...............................</w:t>
      </w:r>
    </w:p>
    <w:p w:rsidR="00AB2926" w:rsidRDefault="00AB2926" w:rsidP="00AB2926">
      <w:pPr>
        <w:numPr>
          <w:ilvl w:val="12"/>
          <w:numId w:val="0"/>
        </w:numPr>
        <w:ind w:left="283" w:hanging="283"/>
        <w:jc w:val="both"/>
        <w:rPr>
          <w:sz w:val="24"/>
        </w:rPr>
      </w:pPr>
      <w:r>
        <w:rPr>
          <w:sz w:val="24"/>
        </w:rPr>
        <w:t>..................................................................................................................................................</w:t>
      </w:r>
    </w:p>
    <w:p w:rsidR="00AB2926" w:rsidRDefault="00AB2926" w:rsidP="00AB2926">
      <w:pPr>
        <w:numPr>
          <w:ilvl w:val="12"/>
          <w:numId w:val="0"/>
        </w:numPr>
        <w:ind w:left="283" w:hanging="283"/>
        <w:jc w:val="both"/>
        <w:rPr>
          <w:sz w:val="24"/>
        </w:rPr>
      </w:pPr>
      <w:r>
        <w:rPr>
          <w:sz w:val="24"/>
        </w:rPr>
        <w:t>....................................................................................................................................................................................................................................................................................................</w:t>
      </w:r>
    </w:p>
    <w:p w:rsidR="00AB2926" w:rsidRDefault="00AB2926" w:rsidP="00AB2926">
      <w:pPr>
        <w:numPr>
          <w:ilvl w:val="0"/>
          <w:numId w:val="2"/>
        </w:numPr>
        <w:jc w:val="both"/>
        <w:rPr>
          <w:sz w:val="24"/>
        </w:rPr>
      </w:pPr>
      <w:r>
        <w:rPr>
          <w:sz w:val="24"/>
        </w:rPr>
        <w:t>Druh, rozsah a miesto ohlasovanej stavby ..............................................................................</w:t>
      </w:r>
    </w:p>
    <w:p w:rsidR="00AB2926" w:rsidRDefault="00AB2926" w:rsidP="00AB2926">
      <w:pPr>
        <w:numPr>
          <w:ilvl w:val="12"/>
          <w:numId w:val="0"/>
        </w:numPr>
        <w:ind w:left="283" w:hanging="283"/>
        <w:jc w:val="both"/>
        <w:rPr>
          <w:sz w:val="24"/>
        </w:rPr>
      </w:pPr>
      <w:r>
        <w:rPr>
          <w:sz w:val="24"/>
        </w:rPr>
        <w:t>..................................................................................................................................................</w:t>
      </w:r>
    </w:p>
    <w:p w:rsidR="00AB2926" w:rsidRDefault="00AB2926" w:rsidP="00AB2926">
      <w:pPr>
        <w:numPr>
          <w:ilvl w:val="12"/>
          <w:numId w:val="0"/>
        </w:numPr>
        <w:ind w:left="283" w:hanging="283"/>
        <w:jc w:val="both"/>
        <w:rPr>
          <w:sz w:val="24"/>
        </w:rPr>
      </w:pPr>
      <w:r>
        <w:rPr>
          <w:sz w:val="24"/>
        </w:rPr>
        <w:t>..................................................................................................................................................</w:t>
      </w:r>
    </w:p>
    <w:p w:rsidR="00AB2926" w:rsidRDefault="00AB2926" w:rsidP="00AB2926">
      <w:pPr>
        <w:numPr>
          <w:ilvl w:val="0"/>
          <w:numId w:val="2"/>
        </w:numPr>
        <w:jc w:val="both"/>
        <w:rPr>
          <w:sz w:val="24"/>
        </w:rPr>
      </w:pPr>
      <w:r>
        <w:rPr>
          <w:sz w:val="24"/>
        </w:rPr>
        <w:t>Druh pozemku, parcelné číslo pozemku podľa katastra nehnuteľností s uvedením práva stavebníka (ov) k pozemku ......................................................................................................</w:t>
      </w:r>
    </w:p>
    <w:p w:rsidR="00AB2926" w:rsidRDefault="00AB2926" w:rsidP="00AB2926">
      <w:pPr>
        <w:numPr>
          <w:ilvl w:val="12"/>
          <w:numId w:val="0"/>
        </w:numPr>
        <w:ind w:left="283" w:hanging="283"/>
        <w:jc w:val="both"/>
        <w:rPr>
          <w:sz w:val="24"/>
        </w:rPr>
      </w:pPr>
      <w:r>
        <w:rPr>
          <w:sz w:val="24"/>
        </w:rPr>
        <w:t>..................................................................................................................................................</w:t>
      </w:r>
    </w:p>
    <w:p w:rsidR="00AB2926" w:rsidRDefault="00AB2926" w:rsidP="00AB2926">
      <w:pPr>
        <w:numPr>
          <w:ilvl w:val="12"/>
          <w:numId w:val="0"/>
        </w:numPr>
        <w:ind w:left="283" w:hanging="283"/>
        <w:jc w:val="both"/>
        <w:rPr>
          <w:sz w:val="24"/>
        </w:rPr>
      </w:pPr>
      <w:r>
        <w:rPr>
          <w:sz w:val="24"/>
        </w:rPr>
        <w:t>..................................................................................................................................................</w:t>
      </w:r>
    </w:p>
    <w:p w:rsidR="00AB2926" w:rsidRDefault="00AB2926" w:rsidP="00AB2926">
      <w:pPr>
        <w:numPr>
          <w:ilvl w:val="0"/>
          <w:numId w:val="2"/>
        </w:numPr>
        <w:jc w:val="both"/>
        <w:rPr>
          <w:sz w:val="24"/>
        </w:rPr>
      </w:pPr>
      <w:r>
        <w:rPr>
          <w:sz w:val="24"/>
        </w:rPr>
        <w:t xml:space="preserve">Účel ohlasovanej stavby a </w:t>
      </w:r>
      <w:r>
        <w:rPr>
          <w:b/>
          <w:sz w:val="24"/>
        </w:rPr>
        <w:t>označenie stavby</w:t>
      </w:r>
      <w:r>
        <w:rPr>
          <w:sz w:val="24"/>
        </w:rPr>
        <w:t xml:space="preserve"> ku ktorej bude plniť doplnkovú funkciu ..................................................................................................................................................</w:t>
      </w:r>
    </w:p>
    <w:p w:rsidR="00AB2926" w:rsidRDefault="00AB2926" w:rsidP="00AB2926">
      <w:pPr>
        <w:numPr>
          <w:ilvl w:val="12"/>
          <w:numId w:val="0"/>
        </w:numPr>
        <w:ind w:left="283" w:hanging="283"/>
        <w:jc w:val="both"/>
        <w:rPr>
          <w:sz w:val="24"/>
        </w:rPr>
      </w:pPr>
      <w:r>
        <w:rPr>
          <w:sz w:val="24"/>
        </w:rPr>
        <w:t>..................................................................................................................................................</w:t>
      </w:r>
    </w:p>
    <w:p w:rsidR="00AB2926" w:rsidRDefault="00AB2926" w:rsidP="00AB2926">
      <w:pPr>
        <w:numPr>
          <w:ilvl w:val="0"/>
          <w:numId w:val="2"/>
        </w:numPr>
        <w:jc w:val="both"/>
        <w:rPr>
          <w:sz w:val="24"/>
        </w:rPr>
      </w:pPr>
      <w:r>
        <w:rPr>
          <w:sz w:val="24"/>
        </w:rPr>
        <w:t>Spôsob uskutočnenia stavby</w:t>
      </w:r>
    </w:p>
    <w:p w:rsidR="00AB2926" w:rsidRDefault="00AB2926" w:rsidP="00AB2926">
      <w:pPr>
        <w:numPr>
          <w:ilvl w:val="12"/>
          <w:numId w:val="0"/>
        </w:numPr>
        <w:ind w:left="283" w:hanging="283"/>
        <w:jc w:val="both"/>
        <w:rPr>
          <w:sz w:val="24"/>
        </w:rPr>
      </w:pPr>
      <w:r>
        <w:rPr>
          <w:sz w:val="24"/>
        </w:rPr>
        <w:t>- dodávateľsky (uviesť zhotoviteľa).........................................................................................</w:t>
      </w:r>
    </w:p>
    <w:p w:rsidR="00AB2926" w:rsidRDefault="00AB2926" w:rsidP="00AB2926">
      <w:pPr>
        <w:numPr>
          <w:ilvl w:val="12"/>
          <w:numId w:val="0"/>
        </w:numPr>
        <w:ind w:left="283" w:hanging="283"/>
        <w:jc w:val="both"/>
        <w:rPr>
          <w:sz w:val="24"/>
        </w:rPr>
      </w:pPr>
      <w:r>
        <w:rPr>
          <w:sz w:val="24"/>
        </w:rPr>
        <w:t>.................................................................................................................................................</w:t>
      </w:r>
    </w:p>
    <w:p w:rsidR="00AB2926" w:rsidRDefault="00AB2926" w:rsidP="00AB2926">
      <w:pPr>
        <w:numPr>
          <w:ilvl w:val="12"/>
          <w:numId w:val="0"/>
        </w:numPr>
        <w:ind w:left="283" w:hanging="283"/>
        <w:jc w:val="both"/>
        <w:rPr>
          <w:sz w:val="24"/>
        </w:rPr>
      </w:pPr>
      <w:r>
        <w:rPr>
          <w:sz w:val="24"/>
        </w:rPr>
        <w:t>- svojpomocne (uviesť meno a adresu kvalifikovanej osoby, ktorá bude zabezpečovať odborné vedenie stavby ) ........................................................................................................</w:t>
      </w:r>
    </w:p>
    <w:p w:rsidR="00AB2926" w:rsidRDefault="00AB2926" w:rsidP="00AB2926">
      <w:pPr>
        <w:numPr>
          <w:ilvl w:val="12"/>
          <w:numId w:val="0"/>
        </w:numPr>
        <w:ind w:left="283" w:hanging="283"/>
        <w:jc w:val="both"/>
        <w:rPr>
          <w:sz w:val="24"/>
        </w:rPr>
      </w:pPr>
      <w:r>
        <w:rPr>
          <w:sz w:val="24"/>
        </w:rPr>
        <w:t>.................................................................................................................................................</w:t>
      </w:r>
    </w:p>
    <w:p w:rsidR="00AB2926" w:rsidRDefault="00AB2926" w:rsidP="00AB2926">
      <w:pPr>
        <w:numPr>
          <w:ilvl w:val="0"/>
          <w:numId w:val="2"/>
        </w:numPr>
        <w:jc w:val="both"/>
        <w:rPr>
          <w:sz w:val="24"/>
        </w:rPr>
      </w:pPr>
      <w:r>
        <w:rPr>
          <w:sz w:val="24"/>
        </w:rPr>
        <w:t>Pri uskutočňovaní stavby:</w:t>
      </w:r>
    </w:p>
    <w:p w:rsidR="00AB2926" w:rsidRDefault="00AB2926" w:rsidP="00AB2926">
      <w:pPr>
        <w:jc w:val="both"/>
        <w:rPr>
          <w:sz w:val="24"/>
        </w:rPr>
      </w:pPr>
      <w:r>
        <w:rPr>
          <w:sz w:val="24"/>
        </w:rPr>
        <w:t xml:space="preserve">    - nepoužijú sa susedné pozemky </w:t>
      </w:r>
    </w:p>
    <w:p w:rsidR="00AB2926" w:rsidRDefault="00AB2926" w:rsidP="00AB2926">
      <w:pPr>
        <w:jc w:val="both"/>
        <w:rPr>
          <w:sz w:val="24"/>
        </w:rPr>
      </w:pPr>
      <w:r>
        <w:rPr>
          <w:sz w:val="24"/>
        </w:rPr>
        <w:t xml:space="preserve">    - použijú sa susedné pozemky parc. č.......................................................................................</w:t>
      </w:r>
    </w:p>
    <w:p w:rsidR="00AB2926" w:rsidRDefault="00AB2926" w:rsidP="00AB2926">
      <w:pPr>
        <w:jc w:val="both"/>
        <w:rPr>
          <w:sz w:val="24"/>
        </w:rPr>
      </w:pPr>
      <w:r>
        <w:rPr>
          <w:sz w:val="24"/>
        </w:rPr>
        <w:t xml:space="preserve">    - vlastníci...................................................................................................................................</w:t>
      </w:r>
    </w:p>
    <w:p w:rsidR="00AB2926" w:rsidRDefault="00AB2926" w:rsidP="00AB2926">
      <w:pPr>
        <w:jc w:val="both"/>
        <w:rPr>
          <w:sz w:val="24"/>
        </w:rPr>
      </w:pPr>
      <w:r>
        <w:rPr>
          <w:sz w:val="24"/>
        </w:rPr>
        <w:t xml:space="preserve">    ...................................................................................................................................................</w:t>
      </w:r>
    </w:p>
    <w:p w:rsidR="00AB2926" w:rsidRDefault="00AB2926" w:rsidP="00AB2926">
      <w:pPr>
        <w:jc w:val="both"/>
        <w:rPr>
          <w:sz w:val="24"/>
        </w:rPr>
      </w:pPr>
      <w:r>
        <w:rPr>
          <w:sz w:val="24"/>
        </w:rPr>
        <w:t xml:space="preserve">    ich vyjadrenie je (nie je ) pripojené</w:t>
      </w:r>
    </w:p>
    <w:p w:rsidR="00AB2926" w:rsidRDefault="00AB2926" w:rsidP="00AB2926">
      <w:pPr>
        <w:jc w:val="both"/>
        <w:rPr>
          <w:sz w:val="24"/>
        </w:rPr>
      </w:pPr>
    </w:p>
    <w:p w:rsidR="00AB2926" w:rsidRDefault="00AB2926" w:rsidP="00AB2926">
      <w:pPr>
        <w:jc w:val="both"/>
        <w:rPr>
          <w:sz w:val="24"/>
        </w:rPr>
      </w:pPr>
    </w:p>
    <w:p w:rsidR="00AB2926" w:rsidRDefault="00AB2926" w:rsidP="00AB2926">
      <w:pPr>
        <w:jc w:val="both"/>
        <w:rPr>
          <w:sz w:val="24"/>
        </w:rPr>
      </w:pPr>
      <w:r>
        <w:rPr>
          <w:sz w:val="24"/>
        </w:rPr>
        <w:t xml:space="preserve">                                                                                     ....................................................</w:t>
      </w:r>
    </w:p>
    <w:p w:rsidR="00AB2926" w:rsidRDefault="00AB2926" w:rsidP="00AB2926">
      <w:pPr>
        <w:jc w:val="both"/>
        <w:rPr>
          <w:sz w:val="24"/>
        </w:rPr>
      </w:pPr>
      <w:r>
        <w:rPr>
          <w:sz w:val="24"/>
        </w:rPr>
        <w:t xml:space="preserve">                                                                                           Podpis stavebníka (- ov) </w:t>
      </w:r>
    </w:p>
    <w:p w:rsidR="00AB2926" w:rsidRDefault="00AB2926" w:rsidP="00AB2926">
      <w:pPr>
        <w:jc w:val="both"/>
        <w:rPr>
          <w:sz w:val="24"/>
        </w:rPr>
      </w:pPr>
      <w:r>
        <w:rPr>
          <w:sz w:val="24"/>
        </w:rPr>
        <w:t xml:space="preserve">                                                                                   Pri právnických osobách pečiatka </w:t>
      </w:r>
    </w:p>
    <w:p w:rsidR="00AB2926" w:rsidRDefault="00AB2926" w:rsidP="00AB2926">
      <w:pPr>
        <w:jc w:val="both"/>
        <w:rPr>
          <w:sz w:val="24"/>
        </w:rPr>
      </w:pPr>
      <w:r>
        <w:rPr>
          <w:sz w:val="24"/>
        </w:rPr>
        <w:t xml:space="preserve">                                                                                   meno, priezvisko, funkcia a podpis</w:t>
      </w:r>
    </w:p>
    <w:p w:rsidR="00F72827" w:rsidRDefault="00AB2926" w:rsidP="00AB2926">
      <w:pPr>
        <w:jc w:val="both"/>
        <w:rPr>
          <w:sz w:val="24"/>
        </w:rPr>
      </w:pPr>
      <w:r>
        <w:rPr>
          <w:sz w:val="24"/>
        </w:rPr>
        <w:t xml:space="preserve">                                                                                               oprávnenej osoby </w:t>
      </w:r>
    </w:p>
    <w:p w:rsidR="00672B32" w:rsidRDefault="00672B32" w:rsidP="00AB2926">
      <w:pPr>
        <w:jc w:val="both"/>
        <w:rPr>
          <w:b/>
          <w:sz w:val="24"/>
        </w:rPr>
      </w:pPr>
    </w:p>
    <w:p w:rsidR="00AB2926" w:rsidRPr="00F72827" w:rsidRDefault="00AB2926" w:rsidP="00F72827">
      <w:pPr>
        <w:rPr>
          <w:b/>
        </w:rPr>
      </w:pPr>
      <w:r w:rsidRPr="00F72827">
        <w:rPr>
          <w:b/>
        </w:rPr>
        <w:t>K ohláseniu sa pripojí:</w:t>
      </w:r>
    </w:p>
    <w:p w:rsidR="00AB2926" w:rsidRPr="00F72827" w:rsidRDefault="00AB2926" w:rsidP="001F065C">
      <w:pPr>
        <w:jc w:val="both"/>
      </w:pPr>
    </w:p>
    <w:p w:rsidR="00AB2926" w:rsidRPr="00F72827" w:rsidRDefault="00AB2926" w:rsidP="001F065C">
      <w:pPr>
        <w:numPr>
          <w:ilvl w:val="0"/>
          <w:numId w:val="3"/>
        </w:numPr>
        <w:jc w:val="both"/>
      </w:pPr>
      <w:r w:rsidRPr="00F72827">
        <w:t>Doklady  preukazujúce vlastnícke alebo iné právo k pozemku (list vlastníctva - originál s kolkom; kópia z mapy katastra nehnuteľností - originál); ak je pozemok  v spoluvlastníctve aj súhlas ostatných vlastníkov s uskutočnením stavby;</w:t>
      </w:r>
    </w:p>
    <w:p w:rsidR="00AB2926" w:rsidRPr="00F72827" w:rsidRDefault="00AB2926" w:rsidP="001F065C">
      <w:pPr>
        <w:numPr>
          <w:ilvl w:val="0"/>
          <w:numId w:val="3"/>
        </w:numPr>
        <w:jc w:val="both"/>
      </w:pPr>
      <w:r w:rsidRPr="00F72827">
        <w:t>2x jednoduchý situačný výkres s vyznačením stavby na pozemku vrátane odstupov od hraníc  so susednými pozemkami a od susedných stavieb;</w:t>
      </w:r>
    </w:p>
    <w:p w:rsidR="00AB2926" w:rsidRPr="00F72827" w:rsidRDefault="00AB2926" w:rsidP="001F065C">
      <w:pPr>
        <w:numPr>
          <w:ilvl w:val="0"/>
          <w:numId w:val="3"/>
        </w:numPr>
        <w:jc w:val="both"/>
      </w:pPr>
      <w:r w:rsidRPr="00F72827">
        <w:t xml:space="preserve">2x stavebné riešenie stavby (výkresy stavby, dokumentácia) s jednoduchým technickým opisom navrhovanej drobnej stavby vypracované kvalifikovanou osobou; </w:t>
      </w:r>
      <w:r w:rsidRPr="00F72827">
        <w:rPr>
          <w:vertAlign w:val="superscript"/>
        </w:rPr>
        <w:t>1)</w:t>
      </w:r>
    </w:p>
    <w:p w:rsidR="00AB2926" w:rsidRPr="00F72827" w:rsidRDefault="00AB2926" w:rsidP="001F065C">
      <w:pPr>
        <w:numPr>
          <w:ilvl w:val="0"/>
          <w:numId w:val="3"/>
        </w:numPr>
        <w:jc w:val="both"/>
      </w:pPr>
      <w:r w:rsidRPr="00F72827">
        <w:t xml:space="preserve">Vyhlásenie kvalifikovanej osoby, že podľa § 45 ods. 6 písm. a) zákona č. 50/1976 Zb. o územnom plánovaní a stavebnom poriadku v znení neskorších predpisov (ďalej len stavebný zákon) spĺňa podmienky na vypracovanie dokumentácie a projektu jednoduchých  stavieb, drobných stavieb a zmien týchto stavieb; </w:t>
      </w:r>
      <w:r w:rsidRPr="00F72827">
        <w:rPr>
          <w:vertAlign w:val="superscript"/>
        </w:rPr>
        <w:t>1)</w:t>
      </w:r>
      <w:r w:rsidRPr="00F72827">
        <w:t xml:space="preserve"> </w:t>
      </w:r>
    </w:p>
    <w:p w:rsidR="00AB2926" w:rsidRPr="00F72827" w:rsidRDefault="00AB2926" w:rsidP="001F065C">
      <w:pPr>
        <w:numPr>
          <w:ilvl w:val="0"/>
          <w:numId w:val="3"/>
        </w:numPr>
        <w:jc w:val="both"/>
      </w:pPr>
      <w:r w:rsidRPr="00F72827">
        <w:t xml:space="preserve">Vyhlásenie kvalifikovanej osoby, že bude zabezpečovať odborné vedenie stavby a že spĺňa podmienky podľa § 44 ods. 2 stavebného zákona; </w:t>
      </w:r>
      <w:r w:rsidRPr="00F72827">
        <w:rPr>
          <w:vertAlign w:val="superscript"/>
        </w:rPr>
        <w:t>1)</w:t>
      </w:r>
    </w:p>
    <w:p w:rsidR="00AB2926" w:rsidRPr="00F72827" w:rsidRDefault="00AB2926" w:rsidP="001F065C">
      <w:pPr>
        <w:numPr>
          <w:ilvl w:val="0"/>
          <w:numId w:val="3"/>
        </w:numPr>
        <w:jc w:val="both"/>
      </w:pPr>
      <w:r w:rsidRPr="00F72827">
        <w:t>Vyjadrenie vlastníkov susedných pozemkov podľa bodu 6;</w:t>
      </w:r>
    </w:p>
    <w:p w:rsidR="00AB2926" w:rsidRPr="00F72827" w:rsidRDefault="00AB2926" w:rsidP="001F065C">
      <w:pPr>
        <w:numPr>
          <w:ilvl w:val="0"/>
          <w:numId w:val="3"/>
        </w:numPr>
        <w:jc w:val="both"/>
      </w:pPr>
      <w:r w:rsidRPr="00F72827">
        <w:t>Rozhodnutia, stanoviská, vyjadrenia, súhlasy, posúdenia alebo iné opatrenia dotknutých orgánov štátnej správy vyžadované podľa osobitných predpisov.</w:t>
      </w:r>
    </w:p>
    <w:p w:rsidR="00AB2926" w:rsidRPr="00F72827" w:rsidRDefault="00AB2926" w:rsidP="001F065C">
      <w:pPr>
        <w:numPr>
          <w:ilvl w:val="12"/>
          <w:numId w:val="0"/>
        </w:numPr>
        <w:ind w:left="283" w:hanging="283"/>
        <w:jc w:val="both"/>
      </w:pPr>
    </w:p>
    <w:p w:rsidR="00AB2926" w:rsidRPr="00F72827" w:rsidRDefault="00AB2926" w:rsidP="001F065C">
      <w:pPr>
        <w:jc w:val="both"/>
        <w:rPr>
          <w:i/>
        </w:rPr>
      </w:pPr>
      <w:r w:rsidRPr="00F72827">
        <w:rPr>
          <w:i/>
          <w:vertAlign w:val="superscript"/>
        </w:rPr>
        <w:t xml:space="preserve">1) </w:t>
      </w:r>
      <w:r w:rsidRPr="00F72827">
        <w:rPr>
          <w:i/>
        </w:rPr>
        <w:t>„</w:t>
      </w:r>
      <w:r w:rsidRPr="00F72827">
        <w:rPr>
          <w:b/>
          <w:i/>
        </w:rPr>
        <w:t>Kvalifikovaná osoba“</w:t>
      </w:r>
      <w:r w:rsidRPr="00F72827">
        <w:rPr>
          <w:i/>
        </w:rPr>
        <w:t xml:space="preserve"> (osoba s príslušným odborným vzdelaním) - osoba, ktorá má vysokoškolské</w:t>
      </w:r>
    </w:p>
    <w:p w:rsidR="00AB2926" w:rsidRPr="00F72827" w:rsidRDefault="00AB2926" w:rsidP="001F065C">
      <w:pPr>
        <w:jc w:val="both"/>
        <w:rPr>
          <w:i/>
        </w:rPr>
      </w:pPr>
      <w:r w:rsidRPr="00F72827">
        <w:rPr>
          <w:i/>
        </w:rPr>
        <w:t xml:space="preserve">     vzdelanie  stavebného   smeru   alebo  architektonického   smeru,   alebo   stredoškolské   vzdelanie</w:t>
      </w:r>
    </w:p>
    <w:p w:rsidR="00AB2926" w:rsidRPr="00F72827" w:rsidRDefault="00AB2926" w:rsidP="001F065C">
      <w:pPr>
        <w:jc w:val="both"/>
      </w:pPr>
      <w:r w:rsidRPr="00F72827">
        <w:rPr>
          <w:i/>
        </w:rPr>
        <w:t xml:space="preserve">     stavebného  smeru a  najmenej tri  roky praxe v odbore.</w:t>
      </w:r>
    </w:p>
    <w:p w:rsidR="00AB2926" w:rsidRPr="00F72827" w:rsidRDefault="00AB2926" w:rsidP="001F065C">
      <w:pPr>
        <w:pBdr>
          <w:bottom w:val="single" w:sz="6" w:space="1" w:color="auto"/>
        </w:pBdr>
        <w:jc w:val="both"/>
      </w:pPr>
    </w:p>
    <w:p w:rsidR="00F72827" w:rsidRDefault="00AB2926" w:rsidP="001F065C">
      <w:pPr>
        <w:jc w:val="both"/>
        <w:rPr>
          <w:b/>
        </w:rPr>
      </w:pPr>
      <w:r w:rsidRPr="00F72827">
        <w:rPr>
          <w:b/>
        </w:rPr>
        <w:tab/>
      </w:r>
    </w:p>
    <w:p w:rsidR="00AB2926" w:rsidRPr="00F72827" w:rsidRDefault="00AB2926" w:rsidP="001F065C">
      <w:pPr>
        <w:jc w:val="both"/>
      </w:pPr>
      <w:r w:rsidRPr="00F72827">
        <w:rPr>
          <w:b/>
        </w:rPr>
        <w:t>Drobné stavby</w:t>
      </w:r>
      <w:r w:rsidRPr="00F72827">
        <w:t xml:space="preserve"> sú stavby, ktoré majú doplnkovú funkciu pre hlavnú stavbu (napr. pre stavbu na bývanie, pre stavbu občianskeho vybavenia, pre stavbu na výrobu a skladovanie, pre stavbu           na individuálnu rekreáciu), a ktoré nemôžu podstatne ovplyvniť životné prostredie, a to:</w:t>
      </w:r>
    </w:p>
    <w:p w:rsidR="00AB2926" w:rsidRPr="00F72827" w:rsidRDefault="00AB2926" w:rsidP="001F065C">
      <w:pPr>
        <w:numPr>
          <w:ilvl w:val="0"/>
          <w:numId w:val="1"/>
        </w:numPr>
        <w:jc w:val="both"/>
      </w:pPr>
      <w:r w:rsidRPr="00F72827">
        <w:t xml:space="preserve">prízemné stavby, ak ich zastavaná plocha nepresahuje </w:t>
      </w:r>
      <w:smartTag w:uri="urn:schemas-microsoft-com:office:smarttags" w:element="metricconverter">
        <w:smartTagPr>
          <w:attr w:name="ProductID" w:val="25 m2"/>
        </w:smartTagPr>
        <w:r w:rsidRPr="00F72827">
          <w:t>25 m</w:t>
        </w:r>
        <w:r w:rsidRPr="00F72827">
          <w:rPr>
            <w:vertAlign w:val="superscript"/>
          </w:rPr>
          <w:t>2</w:t>
        </w:r>
      </w:smartTag>
      <w:r w:rsidRPr="00F72827">
        <w:rPr>
          <w:vertAlign w:val="superscript"/>
        </w:rPr>
        <w:t xml:space="preserve"> </w:t>
      </w:r>
      <w:r w:rsidRPr="00F72827">
        <w:t xml:space="preserve">a výška </w:t>
      </w:r>
      <w:smartTag w:uri="urn:schemas-microsoft-com:office:smarttags" w:element="metricconverter">
        <w:smartTagPr>
          <w:attr w:name="ProductID" w:val="5 m"/>
        </w:smartTagPr>
        <w:r w:rsidRPr="00F72827">
          <w:t>5 m</w:t>
        </w:r>
      </w:smartTag>
      <w:r w:rsidRPr="00F72827">
        <w:t>, napríklad kôlne, práčovne, letné kuchyne, prístrešky, zariadenia na nádoby na odpadky, stavby na chov drobného zvieratstva, sauny, úschovne bicyklov a detských kočíkov, čakárne a stavby športových zariadení,</w:t>
      </w:r>
    </w:p>
    <w:p w:rsidR="00AB2926" w:rsidRPr="00F72827" w:rsidRDefault="00AB2926" w:rsidP="001F065C">
      <w:pPr>
        <w:numPr>
          <w:ilvl w:val="0"/>
          <w:numId w:val="1"/>
        </w:numPr>
        <w:jc w:val="both"/>
      </w:pPr>
      <w:r w:rsidRPr="00F72827">
        <w:t xml:space="preserve">podzemné stavby, ak ich zastavaná plocha nepresahuje </w:t>
      </w:r>
      <w:smartTag w:uri="urn:schemas-microsoft-com:office:smarttags" w:element="metricconverter">
        <w:smartTagPr>
          <w:attr w:name="ProductID" w:val="25 m2"/>
        </w:smartTagPr>
        <w:r w:rsidRPr="00F72827">
          <w:t>25 m</w:t>
        </w:r>
        <w:r w:rsidRPr="00F72827">
          <w:rPr>
            <w:vertAlign w:val="superscript"/>
          </w:rPr>
          <w:t>2</w:t>
        </w:r>
      </w:smartTag>
      <w:r w:rsidRPr="00F72827">
        <w:t xml:space="preserve"> a hĺbka 3m, napríklad sklady krmiva, náradia alebo hnojiva, pivnice, žumpy bez prepadu (septiky nie je prípustné budovať),</w:t>
      </w:r>
    </w:p>
    <w:p w:rsidR="00AB2926" w:rsidRPr="00616373" w:rsidRDefault="00AB2926" w:rsidP="001F065C">
      <w:pPr>
        <w:numPr>
          <w:ilvl w:val="12"/>
          <w:numId w:val="0"/>
        </w:numPr>
        <w:ind w:left="283" w:hanging="283"/>
        <w:jc w:val="both"/>
        <w:rPr>
          <w:b/>
        </w:rPr>
      </w:pPr>
      <w:r w:rsidRPr="00F72827">
        <w:tab/>
      </w:r>
      <w:r w:rsidRPr="00F72827">
        <w:rPr>
          <w:b/>
        </w:rPr>
        <w:t>Za drobné stavby sa považujú aj:</w:t>
      </w:r>
    </w:p>
    <w:p w:rsidR="00AB2926" w:rsidRPr="00F72827" w:rsidRDefault="00AB2926" w:rsidP="001F065C">
      <w:pPr>
        <w:numPr>
          <w:ilvl w:val="0"/>
          <w:numId w:val="1"/>
        </w:numPr>
        <w:jc w:val="both"/>
      </w:pPr>
      <w:r w:rsidRPr="00F72827">
        <w:t>oplotenie,</w:t>
      </w:r>
    </w:p>
    <w:p w:rsidR="00AB2926" w:rsidRPr="00F72827" w:rsidRDefault="00AB2926" w:rsidP="001F065C">
      <w:pPr>
        <w:numPr>
          <w:ilvl w:val="0"/>
          <w:numId w:val="1"/>
        </w:numPr>
        <w:jc w:val="both"/>
      </w:pPr>
      <w:r w:rsidRPr="00F72827">
        <w:t>prípojky stavieb na verejné rozvodné siete a kan</w:t>
      </w:r>
      <w:r w:rsidR="001F065C">
        <w:t>alizáciu všetkých stavieb a pri</w:t>
      </w:r>
      <w:r w:rsidRPr="00F72827">
        <w:t>pojenie drobných stavieb  na rozvodné siete a kanalizáciu hlavnej stavby,</w:t>
      </w:r>
    </w:p>
    <w:p w:rsidR="00AB2926" w:rsidRPr="00F72827" w:rsidRDefault="00AB2926" w:rsidP="001F065C">
      <w:pPr>
        <w:numPr>
          <w:ilvl w:val="0"/>
          <w:numId w:val="1"/>
        </w:numPr>
        <w:jc w:val="both"/>
      </w:pPr>
      <w:r w:rsidRPr="00F72827">
        <w:t>nástupné ostrovčeky hromadnej verejnej dopravy, priechody cez chodníky a na susedné pozemky, priepusty a pod.</w:t>
      </w:r>
    </w:p>
    <w:p w:rsidR="00AB2926" w:rsidRPr="00F72827" w:rsidRDefault="00AB2926" w:rsidP="001F065C">
      <w:pPr>
        <w:jc w:val="both"/>
        <w:rPr>
          <w:b/>
        </w:rPr>
      </w:pPr>
      <w:r w:rsidRPr="00F72827">
        <w:tab/>
      </w:r>
      <w:r w:rsidRPr="00F72827">
        <w:rPr>
          <w:b/>
        </w:rPr>
        <w:t xml:space="preserve">Za drobné stavby sa nepovažujú </w:t>
      </w:r>
      <w:r w:rsidRPr="00F72827">
        <w:t>stavby skladov horľavín a výbušnín, stavby pre civilnú ochranu, stavby pre požiarnu ochranu, stavby uránového priemyslu a jadrovoenergetických zariadení a vodohospodárske diela.</w:t>
      </w:r>
    </w:p>
    <w:p w:rsidR="00AB2926" w:rsidRPr="00F72827" w:rsidRDefault="00AB2926" w:rsidP="001F065C">
      <w:pPr>
        <w:jc w:val="both"/>
      </w:pPr>
      <w:r w:rsidRPr="00F72827">
        <w:tab/>
      </w:r>
      <w:r w:rsidRPr="00F72827">
        <w:rPr>
          <w:b/>
        </w:rPr>
        <w:t>Stavebný úrad mô</w:t>
      </w:r>
      <w:r w:rsidR="001F065C">
        <w:rPr>
          <w:b/>
        </w:rPr>
        <w:t>že určiť, že ohlásenú drobnú st</w:t>
      </w:r>
      <w:r w:rsidRPr="00F72827">
        <w:rPr>
          <w:b/>
        </w:rPr>
        <w:t>a</w:t>
      </w:r>
      <w:r w:rsidR="001F065C">
        <w:rPr>
          <w:b/>
        </w:rPr>
        <w:t>v</w:t>
      </w:r>
      <w:r w:rsidRPr="00F72827">
        <w:rPr>
          <w:b/>
        </w:rPr>
        <w:t>bu, stavebnú úpravu alebo udržiavacie práce možno uskutočniť len na základe stavebného povolenia (§ 57 ods. 1 stavebného zákona).</w:t>
      </w:r>
      <w:r w:rsidRPr="00F72827">
        <w:t xml:space="preserve"> Pritom prihliada najmä na umiestnenie, stavebnotechnické uskutočnenie, účel užívania stavby a jej vplyv na životné prostredie. Stavebný úrad tieto hľadiská posudzuje najmä pri ohlásení drobnej stavby alebo stavebnej úprave, ktorej súčasťou je prevádzkové, výrobné alebo technické zariadenie.</w:t>
      </w:r>
    </w:p>
    <w:p w:rsidR="00AB2926" w:rsidRPr="00F72827" w:rsidRDefault="00AB2926" w:rsidP="001F065C">
      <w:pPr>
        <w:jc w:val="both"/>
      </w:pPr>
      <w:r w:rsidRPr="00F72827">
        <w:tab/>
        <w:t>Udržiavacími prácami, pri ktorých nie je potrebné ani ohlásenie (bežné udržiavacie práce), sú najmä:</w:t>
      </w:r>
    </w:p>
    <w:p w:rsidR="00AB2926" w:rsidRPr="00F72827" w:rsidRDefault="00AB2926" w:rsidP="001F065C">
      <w:pPr>
        <w:numPr>
          <w:ilvl w:val="0"/>
          <w:numId w:val="1"/>
        </w:numPr>
        <w:jc w:val="both"/>
      </w:pPr>
      <w:r w:rsidRPr="00F72827">
        <w:t>opravy fasády, opravy a výmena strešnej krytiny alebo povrchu plochých striech, výmena odkvapových žľabov a odtokových zvodov, opravy oplotenia a výmena jeho častí, ak sa tým nemení jeho trasa,</w:t>
      </w:r>
    </w:p>
    <w:p w:rsidR="00AB2926" w:rsidRPr="00F72827" w:rsidRDefault="00AB2926" w:rsidP="001F065C">
      <w:pPr>
        <w:numPr>
          <w:ilvl w:val="0"/>
          <w:numId w:val="1"/>
        </w:numPr>
        <w:jc w:val="both"/>
      </w:pPr>
      <w:r w:rsidRPr="00F72827">
        <w:t>opravy a výmena nepodstatných stavebných konštrukcií, najmä vnútorných priečok, omietok, obkladov stien, podláh a dlažby, komínov, okien, dverí a schodišťových zábradlí,</w:t>
      </w:r>
    </w:p>
    <w:p w:rsidR="00AB2926" w:rsidRPr="00F72827" w:rsidRDefault="00AB2926" w:rsidP="001F065C">
      <w:pPr>
        <w:numPr>
          <w:ilvl w:val="0"/>
          <w:numId w:val="1"/>
        </w:numPr>
        <w:jc w:val="both"/>
      </w:pPr>
      <w:r w:rsidRPr="00F72827">
        <w:t>údržba a opravy technického, energetického alebo technologického vybavenia stavby, ako aj výmena jeho častí, ak sa tým zásadné nemení jeho napojenie na verejné vybavenie územia ani nezhorší vplyv stavby na okolie alebo na životné prostredie, najmä výmena klimatizačného zariadenia, výťahu, vykurovacích kotlov a telies a vnútorných rozvodov,</w:t>
      </w:r>
    </w:p>
    <w:p w:rsidR="00AB2926" w:rsidRPr="00F72827" w:rsidRDefault="00AB2926" w:rsidP="001F065C">
      <w:pPr>
        <w:numPr>
          <w:ilvl w:val="0"/>
          <w:numId w:val="1"/>
        </w:numPr>
        <w:jc w:val="both"/>
      </w:pPr>
      <w:r w:rsidRPr="00F72827">
        <w:t xml:space="preserve">výmena zriaďovacích predmetov, najmä kuchynských liniek, vaní, vstavaných skríň, </w:t>
      </w:r>
    </w:p>
    <w:p w:rsidR="00AB2926" w:rsidRPr="00F72827" w:rsidRDefault="00AB2926" w:rsidP="001F065C">
      <w:pPr>
        <w:numPr>
          <w:ilvl w:val="0"/>
          <w:numId w:val="1"/>
        </w:numPr>
        <w:jc w:val="both"/>
      </w:pPr>
      <w:r w:rsidRPr="00F72827">
        <w:t>maliarske a natieračské práce.</w:t>
      </w:r>
    </w:p>
    <w:p w:rsidR="00AB2926" w:rsidRPr="00AB2926" w:rsidRDefault="00AB2926" w:rsidP="001F065C">
      <w:pPr>
        <w:jc w:val="both"/>
        <w:rPr>
          <w:b/>
          <w:sz w:val="24"/>
          <w:szCs w:val="24"/>
        </w:rPr>
      </w:pPr>
    </w:p>
    <w:sectPr w:rsidR="00AB2926" w:rsidRPr="00AB2926" w:rsidSect="00ED0239">
      <w:pgSz w:w="11906" w:h="16838"/>
      <w:pgMar w:top="709"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2AB240"/>
    <w:lvl w:ilvl="0">
      <w:numFmt w:val="bullet"/>
      <w:lvlText w:val="*"/>
      <w:lvlJc w:val="left"/>
    </w:lvl>
  </w:abstractNum>
  <w:abstractNum w:abstractNumId="1">
    <w:nsid w:val="39E0763F"/>
    <w:multiLevelType w:val="hybridMultilevel"/>
    <w:tmpl w:val="4718BD8E"/>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
    <w:nsid w:val="62692F15"/>
    <w:multiLevelType w:val="singleLevel"/>
    <w:tmpl w:val="2698E6F2"/>
    <w:lvl w:ilvl="0">
      <w:start w:val="1"/>
      <w:numFmt w:val="decimal"/>
      <w:lvlText w:val="%1."/>
      <w:legacy w:legacy="1" w:legacySpace="0" w:legacyIndent="283"/>
      <w:lvlJc w:val="left"/>
      <w:pPr>
        <w:ind w:left="283" w:hanging="283"/>
      </w:pPr>
      <w:rPr>
        <w:rFonts w:cs="Times New Roman"/>
      </w:rPr>
    </w:lvl>
  </w:abstractNum>
  <w:abstractNum w:abstractNumId="3">
    <w:nsid w:val="62D717AA"/>
    <w:multiLevelType w:val="singleLevel"/>
    <w:tmpl w:val="2698E6F2"/>
    <w:lvl w:ilvl="0">
      <w:start w:val="1"/>
      <w:numFmt w:val="decimal"/>
      <w:lvlText w:val="%1."/>
      <w:legacy w:legacy="1" w:legacySpace="0" w:legacyIndent="283"/>
      <w:lvlJc w:val="left"/>
      <w:pPr>
        <w:ind w:left="283" w:hanging="283"/>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hyphenationZone w:val="425"/>
  <w:drawingGridHorizontalSpacing w:val="100"/>
  <w:displayHorizontalDrawingGridEvery w:val="2"/>
  <w:displayVerticalDrawingGridEvery w:val="2"/>
  <w:characterSpacingControl w:val="doNotCompress"/>
  <w:compat/>
  <w:rsids>
    <w:rsidRoot w:val="00C55FAE"/>
    <w:rsid w:val="00074FA7"/>
    <w:rsid w:val="00086E17"/>
    <w:rsid w:val="000957FD"/>
    <w:rsid w:val="000A1276"/>
    <w:rsid w:val="00107D85"/>
    <w:rsid w:val="00127C5E"/>
    <w:rsid w:val="00127FAF"/>
    <w:rsid w:val="001F065C"/>
    <w:rsid w:val="00283CF3"/>
    <w:rsid w:val="002D3ADB"/>
    <w:rsid w:val="00301873"/>
    <w:rsid w:val="00331809"/>
    <w:rsid w:val="003641A0"/>
    <w:rsid w:val="004D7304"/>
    <w:rsid w:val="00565365"/>
    <w:rsid w:val="005A3CF9"/>
    <w:rsid w:val="00607325"/>
    <w:rsid w:val="00616373"/>
    <w:rsid w:val="00672B32"/>
    <w:rsid w:val="006C0EE5"/>
    <w:rsid w:val="007D2182"/>
    <w:rsid w:val="00884218"/>
    <w:rsid w:val="008D7640"/>
    <w:rsid w:val="009535D0"/>
    <w:rsid w:val="00996847"/>
    <w:rsid w:val="009D7556"/>
    <w:rsid w:val="00A77B44"/>
    <w:rsid w:val="00AB2926"/>
    <w:rsid w:val="00AD395B"/>
    <w:rsid w:val="00B15351"/>
    <w:rsid w:val="00B77645"/>
    <w:rsid w:val="00BC2B58"/>
    <w:rsid w:val="00C55FAE"/>
    <w:rsid w:val="00C664BC"/>
    <w:rsid w:val="00E23966"/>
    <w:rsid w:val="00E339BD"/>
    <w:rsid w:val="00E42C25"/>
    <w:rsid w:val="00ED0239"/>
    <w:rsid w:val="00F10463"/>
    <w:rsid w:val="00F72827"/>
    <w:rsid w:val="00F944C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5FAE"/>
    <w:pPr>
      <w:overflowPunct w:val="0"/>
      <w:autoSpaceDE w:val="0"/>
      <w:autoSpaceDN w:val="0"/>
      <w:adjustRightInd w:val="0"/>
      <w:textAlignment w:val="baseline"/>
    </w:pPr>
  </w:style>
  <w:style w:type="character" w:default="1" w:styleId="Predvolenpsmoodseku">
    <w:name w:val="Default Paragraph Font"/>
    <w:uiPriority w:val="1"/>
    <w:semiHidden/>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rsid w:val="00107D85"/>
    <w:pPr>
      <w:framePr w:w="7920" w:h="1980" w:hRule="exact" w:hSpace="141" w:wrap="auto" w:hAnchor="page" w:xAlign="center" w:yAlign="bottom"/>
      <w:ind w:left="2880"/>
    </w:pPr>
    <w:rPr>
      <w:rFonts w:cs="Arial"/>
      <w:b/>
    </w:rPr>
  </w:style>
</w:styles>
</file>

<file path=word/webSettings.xml><?xml version="1.0" encoding="utf-8"?>
<w:webSettings xmlns:r="http://schemas.openxmlformats.org/officeDocument/2006/relationships" xmlns:w="http://schemas.openxmlformats.org/wordprocessingml/2006/main">
  <w:divs>
    <w:div w:id="349990423">
      <w:marLeft w:val="0"/>
      <w:marRight w:val="0"/>
      <w:marTop w:val="0"/>
      <w:marBottom w:val="0"/>
      <w:divBdr>
        <w:top w:val="none" w:sz="0" w:space="0" w:color="auto"/>
        <w:left w:val="none" w:sz="0" w:space="0" w:color="auto"/>
        <w:bottom w:val="none" w:sz="0" w:space="0" w:color="auto"/>
        <w:right w:val="none" w:sz="0" w:space="0" w:color="auto"/>
      </w:divBdr>
    </w:div>
    <w:div w:id="349990424">
      <w:marLeft w:val="0"/>
      <w:marRight w:val="0"/>
      <w:marTop w:val="0"/>
      <w:marBottom w:val="0"/>
      <w:divBdr>
        <w:top w:val="none" w:sz="0" w:space="0" w:color="auto"/>
        <w:left w:val="none" w:sz="0" w:space="0" w:color="auto"/>
        <w:bottom w:val="none" w:sz="0" w:space="0" w:color="auto"/>
        <w:right w:val="none" w:sz="0" w:space="0" w:color="auto"/>
      </w:divBdr>
    </w:div>
    <w:div w:id="349990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1231</Words>
  <Characters>7021</Characters>
  <Application>Microsoft Office Word</Application>
  <DocSecurity>0</DocSecurity>
  <Lines>58</Lines>
  <Paragraphs>16</Paragraphs>
  <ScaleCrop>false</ScaleCrop>
  <Company>Your Company Name</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OHLÁSENIE  DROBNEJ  STAVY</dc:title>
  <dc:creator>Obec Ondavské Matiašovce</dc:creator>
  <cp:lastModifiedBy>PC</cp:lastModifiedBy>
  <cp:revision>2</cp:revision>
  <cp:lastPrinted>2016-02-12T10:42:00Z</cp:lastPrinted>
  <dcterms:created xsi:type="dcterms:W3CDTF">2020-06-04T12:27:00Z</dcterms:created>
  <dcterms:modified xsi:type="dcterms:W3CDTF">2020-06-04T12:27:00Z</dcterms:modified>
</cp:coreProperties>
</file>